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3685.0393700787395" w:firstLine="0"/>
        <w:rPr>
          <w:rFonts w:ascii="Arial" w:cs="Arial" w:eastAsia="Arial" w:hAnsi="Arial"/>
          <w:sz w:val="31"/>
          <w:szCs w:val="31"/>
        </w:rPr>
      </w:pPr>
      <w:r w:rsidDel="00000000" w:rsidR="00000000" w:rsidRPr="00000000">
        <w:rPr>
          <w:rFonts w:ascii="Arial" w:cs="Arial" w:eastAsia="Arial" w:hAnsi="Arial"/>
          <w:b w:val="1"/>
          <w:color w:val="1583bf"/>
          <w:sz w:val="31"/>
          <w:szCs w:val="31"/>
          <w:rtl w:val="0"/>
        </w:rPr>
        <w:t xml:space="preserve">ISTITUTO COMPRENSIVO " BRIGIDA"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76201</wp:posOffset>
            </wp:positionH>
            <wp:positionV relativeFrom="paragraph">
              <wp:posOffset>-104774</wp:posOffset>
            </wp:positionV>
            <wp:extent cx="1957070" cy="134429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344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before="104" w:line="240" w:lineRule="auto"/>
        <w:ind w:left="3685.0393700787395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30707"/>
          <w:sz w:val="18"/>
          <w:szCs w:val="18"/>
          <w:rtl w:val="0"/>
        </w:rPr>
        <w:t xml:space="preserve">Via Cina snc - 86039 TERMOLI (CB) Tel: 0875/712861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30" w:line="275" w:lineRule="auto"/>
        <w:ind w:left="3685.0393700787395" w:right="1858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30707"/>
          <w:sz w:val="18"/>
          <w:szCs w:val="18"/>
          <w:rtl w:val="0"/>
        </w:rPr>
        <w:t xml:space="preserve">C.F. 91055130701 - C.M. CBIC85500B - Cod.Univ. UFKTQ2 mail: cbic85500b@istruzione.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8" w:line="240" w:lineRule="auto"/>
        <w:ind w:left="3685.0393700787395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30707"/>
          <w:sz w:val="18"/>
          <w:szCs w:val="18"/>
          <w:rtl w:val="0"/>
        </w:rPr>
        <w:t xml:space="preserve">pec: </w:t>
      </w:r>
      <w:hyperlink r:id="rId7">
        <w:r w:rsidDel="00000000" w:rsidR="00000000" w:rsidRPr="00000000">
          <w:rPr>
            <w:rFonts w:ascii="Arial" w:cs="Arial" w:eastAsia="Arial" w:hAnsi="Arial"/>
            <w:color w:val="030707"/>
            <w:sz w:val="18"/>
            <w:szCs w:val="18"/>
            <w:rtl w:val="0"/>
          </w:rPr>
          <w:t xml:space="preserve">cbic85500b@pec.istruzi</w:t>
        </w:r>
      </w:hyperlink>
      <w:r w:rsidDel="00000000" w:rsidR="00000000" w:rsidRPr="00000000">
        <w:rPr>
          <w:rFonts w:ascii="Arial" w:cs="Arial" w:eastAsia="Arial" w:hAnsi="Arial"/>
          <w:color w:val="030707"/>
          <w:sz w:val="18"/>
          <w:szCs w:val="18"/>
          <w:rtl w:val="0"/>
        </w:rPr>
        <w:t xml:space="preserve">one.it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5" w:line="240" w:lineRule="auto"/>
        <w:ind w:left="992.1259842519685" w:firstLine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8" w:line="240" w:lineRule="auto"/>
        <w:ind w:left="3685.0393700787395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30707"/>
          <w:sz w:val="18"/>
          <w:szCs w:val="18"/>
          <w:rtl w:val="0"/>
        </w:rPr>
        <w:t xml:space="preserve">Sito Internet: </w:t>
      </w:r>
      <w:hyperlink r:id="rId8">
        <w:r w:rsidDel="00000000" w:rsidR="00000000" w:rsidRPr="00000000">
          <w:rPr>
            <w:rFonts w:ascii="Arial" w:cs="Arial" w:eastAsia="Arial" w:hAnsi="Arial"/>
            <w:color w:val="1583bf"/>
            <w:sz w:val="18"/>
            <w:szCs w:val="18"/>
            <w:rtl w:val="0"/>
          </w:rPr>
          <w:t xml:space="preserve">http://www.comprensivobrigida.edu.</w:t>
        </w:r>
      </w:hyperlink>
      <w:r w:rsidDel="00000000" w:rsidR="00000000" w:rsidRPr="00000000">
        <w:rPr>
          <w:rFonts w:ascii="Arial" w:cs="Arial" w:eastAsia="Arial" w:hAnsi="Arial"/>
          <w:color w:val="1583bf"/>
          <w:sz w:val="18"/>
          <w:szCs w:val="18"/>
          <w:rtl w:val="0"/>
        </w:rPr>
        <w:t xml:space="preserve">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Data e protocollo come da segnatura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SCHEDA DI PROGETTAZIONE PER DOCENTI IMPEGNATI IN ATTIVITÀ DI POTENZIAMENTO</w:t>
      </w:r>
    </w:p>
    <w:tbl>
      <w:tblPr>
        <w:tblStyle w:val="Table1"/>
        <w:tblW w:w="9627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9"/>
        <w:gridCol w:w="567"/>
        <w:gridCol w:w="1983"/>
        <w:gridCol w:w="284"/>
        <w:gridCol w:w="1984"/>
        <w:gridCol w:w="993"/>
        <w:gridCol w:w="1158"/>
        <w:tblGridChange w:id="0">
          <w:tblGrid>
            <w:gridCol w:w="2659"/>
            <w:gridCol w:w="567"/>
            <w:gridCol w:w="1983"/>
            <w:gridCol w:w="284"/>
            <w:gridCol w:w="1984"/>
            <w:gridCol w:w="993"/>
            <w:gridCol w:w="115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Cognome e nome del docente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rFonts w:ascii="Verdana" w:cs="Verdana" w:eastAsia="Verdana" w:hAnsi="Verdana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MATERIA/CLASSE DI CONCORSO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20" w:before="40" w:lineRule="auto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spacing w:after="20" w:before="40" w:lineRule="auto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Si prevede il coinvolgimento delle seguenti classi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Numero totale di ore settimanali di impegno nel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L’insegnante sostituisce figure di collaborazione del dirigente scolastico</w:t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(se sì, indicare in quali classi)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Numero totale di ore settimanali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Si prevede anche l’utilizzo per supplenze brevi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(si/no)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SI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L’insegnante è utilizzato in un grado di scuola diverso rispetto a quello della sua nomina?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(si/no)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gridSpan w:val="7"/>
            <w:shd w:fill="e3ffab" w:val="clear"/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AMBITI DI UTILIZZO RELATIVI ALL’ART. 1 C. 7 LEGGE 107/2015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PRIORITÀ EX ART. 1, COMMA 7 L.  107/2015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Classi di utilizzo rispetto alle diverse opzioni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Numero di ore settimanali rispetto alle diverse opzioni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Organizzazione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(^)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gridSpan w:val="7"/>
            <w:shd w:fill="ffff99" w:val="clear"/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AMBITI DI UTILIZZO RISPETTO ALLE PRIORITÀ INDIVIDUATE NEL RAV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AMBITI DI MIGLIORAMENTO DEL RAV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(esiti e/o processi) (**)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Classi di utilizzo rispetto alle diverse opzioni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Numero di ore settimanali rispetto alle diverse opzioni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Organizzazione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(^)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0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7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E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7"/>
            <w:shd w:fill="ffcccc" w:val="clear"/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ALTRI AMBITI DI UTILIZZO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ALTRI AMBITI INDIVIDUATI DALL’ISTITUTO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(***)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Classi di utilizzo rispetto alle diverse opzioni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Numero di ore settimanali rispetto alle diverse opzioni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Organizzazione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(^)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3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pageBreakBefore w:val="0"/>
        <w:spacing w:after="0" w:lineRule="auto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(*) possibile più di una opzione: indicare le priorità della legge su cui si lavorerà</w:t>
      </w:r>
    </w:p>
    <w:p w:rsidR="00000000" w:rsidDel="00000000" w:rsidP="00000000" w:rsidRDefault="00000000" w:rsidRPr="00000000" w14:paraId="0000008B">
      <w:pPr>
        <w:pageBreakBefore w:val="0"/>
        <w:spacing w:after="0" w:lineRule="auto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(**) indicare le priorità rispetto agli esiti e/o gli obiettivi di processo</w:t>
      </w:r>
    </w:p>
    <w:p w:rsidR="00000000" w:rsidDel="00000000" w:rsidP="00000000" w:rsidRDefault="00000000" w:rsidRPr="00000000" w14:paraId="0000008C">
      <w:pPr>
        <w:pageBreakBefore w:val="0"/>
        <w:spacing w:after="0" w:lineRule="auto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(***) p.e. attività alternative, studio assistito … (precisare)</w:t>
      </w:r>
    </w:p>
    <w:p w:rsidR="00000000" w:rsidDel="00000000" w:rsidP="00000000" w:rsidRDefault="00000000" w:rsidRPr="00000000" w14:paraId="0000008D">
      <w:pPr>
        <w:pageBreakBefore w:val="0"/>
        <w:spacing w:after="0" w:lineRule="auto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(^) a. Copresenza in classe - b. Gruppi articolati nelle classi - c. Gruppi articolati di laboratorio - d. Attività con la generalità della classe - e. Supporto alunni disabili, BES, ecc. – f. Ampliamento dell’offerta con aumento dell’orario settimanale degli studenti (indicare quante ore) – g. Attività opzionali</w:t>
      </w:r>
    </w:p>
    <w:p w:rsidR="00000000" w:rsidDel="00000000" w:rsidP="00000000" w:rsidRDefault="00000000" w:rsidRPr="00000000" w14:paraId="0000008E">
      <w:pPr>
        <w:pageBreakBefore w:val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25"/>
        <w:gridCol w:w="2395"/>
        <w:gridCol w:w="2413"/>
        <w:gridCol w:w="2395"/>
        <w:tblGridChange w:id="0">
          <w:tblGrid>
            <w:gridCol w:w="2425"/>
            <w:gridCol w:w="2395"/>
            <w:gridCol w:w="2413"/>
            <w:gridCol w:w="2395"/>
          </w:tblGrid>
        </w:tblGridChange>
      </w:tblGrid>
      <w:tr>
        <w:trPr>
          <w:cantSplit w:val="0"/>
          <w:trHeight w:val="591" w:hRule="atLeast"/>
          <w:tblHeader w:val="0"/>
        </w:trPr>
        <w:tc>
          <w:tcPr>
            <w:gridSpan w:val="4"/>
            <w:shd w:fill="ffcc66" w:val="clear"/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EVENTUALE MODULARITÀ DELL’UTILIZZO IN SUPPLENZE BREVI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4">
            <w:pPr>
              <w:pageBreakBefore w:val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 caso il docente sia utilizzato in supplenze brevi, svolgerà l’attività in moduli da proporre nelle diverse classi.</w:t>
            </w:r>
          </w:p>
          <w:p w:rsidR="00000000" w:rsidDel="00000000" w:rsidP="00000000" w:rsidRDefault="00000000" w:rsidRPr="00000000" w14:paraId="00000095">
            <w:pPr>
              <w:pageBreakBefore w:val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Si suggeriscono, come ambiti generali, le competenze di cittadinanza: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hanging="284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competenze linguistiche (lingua nazionale e lingua straniera);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hanging="284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competenze matematiche e scientifiche e tecnologiche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hanging="284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competenze digitali;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hanging="284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imparare a imparare;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hanging="284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competenze sociali e civiche;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hanging="284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spirito di iniziativa e intraprendenza (abilità di pianificazione e progettazione, capacità di scelta e decisione, problem solving …)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consapevolezza ed espressione culturale (educazione estetica, arte e letteratura, espressione corporea, interculturalità, memoria…)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ccccff" w:val="clear"/>
          </w:tcPr>
          <w:p w:rsidR="00000000" w:rsidDel="00000000" w:rsidP="00000000" w:rsidRDefault="00000000" w:rsidRPr="00000000" w14:paraId="000000A0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MODULO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Ambiti di competenza generale:</w:t>
            </w:r>
          </w:p>
        </w:tc>
        <w:tc>
          <w:tcPr/>
          <w:p w:rsidR="00000000" w:rsidDel="00000000" w:rsidP="00000000" w:rsidRDefault="00000000" w:rsidRPr="00000000" w14:paraId="000000A5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Classi in cui sarà proposto</w:t>
            </w:r>
          </w:p>
        </w:tc>
        <w:tc>
          <w:tcPr/>
          <w:p w:rsidR="00000000" w:rsidDel="00000000" w:rsidP="00000000" w:rsidRDefault="00000000" w:rsidRPr="00000000" w14:paraId="000000A7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Indicare sinteticamente lo sviluppo del modulo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9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fccff" w:val="clear"/>
          </w:tcPr>
          <w:p w:rsidR="00000000" w:rsidDel="00000000" w:rsidP="00000000" w:rsidRDefault="00000000" w:rsidRPr="00000000" w14:paraId="000000AC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MODULO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Ambiti di competenza generale:</w:t>
            </w:r>
          </w:p>
        </w:tc>
        <w:tc>
          <w:tcPr/>
          <w:p w:rsidR="00000000" w:rsidDel="00000000" w:rsidP="00000000" w:rsidRDefault="00000000" w:rsidRPr="00000000" w14:paraId="000000B1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Classi in cui sarà proposto</w:t>
            </w:r>
          </w:p>
        </w:tc>
        <w:tc>
          <w:tcPr/>
          <w:p w:rsidR="00000000" w:rsidDel="00000000" w:rsidP="00000000" w:rsidRDefault="00000000" w:rsidRPr="00000000" w14:paraId="000000B3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Indicare sinteticamente lo sviluppo del modulo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5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3ffab" w:val="clear"/>
          </w:tcPr>
          <w:p w:rsidR="00000000" w:rsidDel="00000000" w:rsidP="00000000" w:rsidRDefault="00000000" w:rsidRPr="00000000" w14:paraId="000000B8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MODULO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Ambiti di competenza generale:</w:t>
            </w:r>
          </w:p>
        </w:tc>
        <w:tc>
          <w:tcPr/>
          <w:p w:rsidR="00000000" w:rsidDel="00000000" w:rsidP="00000000" w:rsidRDefault="00000000" w:rsidRPr="00000000" w14:paraId="000000BD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Classi in cui sarà proposto</w:t>
            </w:r>
          </w:p>
        </w:tc>
        <w:tc>
          <w:tcPr/>
          <w:p w:rsidR="00000000" w:rsidDel="00000000" w:rsidP="00000000" w:rsidRDefault="00000000" w:rsidRPr="00000000" w14:paraId="000000BF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Indicare sinteticamente lo sviluppo del modulo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1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fff99" w:val="clear"/>
          </w:tcPr>
          <w:p w:rsidR="00000000" w:rsidDel="00000000" w:rsidP="00000000" w:rsidRDefault="00000000" w:rsidRPr="00000000" w14:paraId="000000C4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MODULO 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Ambiti di competenza generale:</w:t>
            </w:r>
          </w:p>
        </w:tc>
        <w:tc>
          <w:tcPr/>
          <w:p w:rsidR="00000000" w:rsidDel="00000000" w:rsidP="00000000" w:rsidRDefault="00000000" w:rsidRPr="00000000" w14:paraId="000000C9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Classi in cui sarà proposto</w:t>
            </w:r>
          </w:p>
        </w:tc>
        <w:tc>
          <w:tcPr/>
          <w:p w:rsidR="00000000" w:rsidDel="00000000" w:rsidP="00000000" w:rsidRDefault="00000000" w:rsidRPr="00000000" w14:paraId="000000CB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Indicare sinteticamente lo sviluppo del modulo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D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pageBreakBefore w:val="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ORARIO SETTIMANALE DEL DOCENTE (suscettibile di variazioni dinamiche a seconda della modularità)</w:t>
      </w:r>
    </w:p>
    <w:p w:rsidR="00000000" w:rsidDel="00000000" w:rsidP="00000000" w:rsidRDefault="00000000" w:rsidRPr="00000000" w14:paraId="000000D1">
      <w:pPr>
        <w:pageBreakBefore w:val="0"/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Indicare le classi e/o l’attività progettuale</w:t>
      </w:r>
    </w:p>
    <w:p w:rsidR="00000000" w:rsidDel="00000000" w:rsidP="00000000" w:rsidRDefault="00000000" w:rsidRPr="00000000" w14:paraId="000000D2">
      <w:pPr>
        <w:pageBreakBefore w:val="0"/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"/>
        <w:gridCol w:w="1047"/>
        <w:gridCol w:w="2181"/>
        <w:gridCol w:w="1674"/>
        <w:gridCol w:w="1522"/>
        <w:gridCol w:w="1517"/>
        <w:tblGridChange w:id="0">
          <w:tblGrid>
            <w:gridCol w:w="330"/>
            <w:gridCol w:w="1047"/>
            <w:gridCol w:w="2181"/>
            <w:gridCol w:w="1674"/>
            <w:gridCol w:w="1522"/>
            <w:gridCol w:w="1517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D4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LUNEDI’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D5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MARTEDI’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D6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MERCOLEDI’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D7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GIOVEDI’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D8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VENERDI’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D9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A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DF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0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E5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6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EB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C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F1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F2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F7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8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FD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FE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pageBreakBefore w:val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pageBreakBefore w:val="0"/>
        <w:jc w:val="both"/>
        <w:rPr>
          <w:rFonts w:ascii="Verdana" w:cs="Verdana" w:eastAsia="Verdana" w:hAnsi="Verdana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P= attività pomeridiana</w:t>
      </w:r>
    </w:p>
    <w:p w:rsidR="00000000" w:rsidDel="00000000" w:rsidP="00000000" w:rsidRDefault="00000000" w:rsidRPr="00000000" w14:paraId="00000105">
      <w:pPr>
        <w:pageBreakBefore w:val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Specificare orario pomeridiano _________</w:t>
      </w:r>
    </w:p>
    <w:p w:rsidR="00000000" w:rsidDel="00000000" w:rsidP="00000000" w:rsidRDefault="00000000" w:rsidRPr="00000000" w14:paraId="00000106">
      <w:pPr>
        <w:pageBreakBefore w:val="0"/>
        <w:jc w:val="both"/>
        <w:rPr>
          <w:rFonts w:ascii="Verdana" w:cs="Verdana" w:eastAsia="Verdana" w:hAnsi="Verdana"/>
          <w:b w:val="1"/>
          <w:color w:val="ff0000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14"/>
          <w:szCs w:val="14"/>
          <w:rtl w:val="0"/>
        </w:rPr>
        <w:t xml:space="preserve">Inserire eventuale legenda se si fa uso di simboli o acronimi</w:t>
      </w:r>
    </w:p>
    <w:p w:rsidR="00000000" w:rsidDel="00000000" w:rsidP="00000000" w:rsidRDefault="00000000" w:rsidRPr="00000000" w14:paraId="00000107">
      <w:pPr>
        <w:pageBreakBefore w:val="0"/>
        <w:jc w:val="both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sz w:val="14"/>
          <w:szCs w:val="14"/>
          <w:rtl w:val="0"/>
        </w:rPr>
        <w:t xml:space="preserve">Nota generale: 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Tutte le attività, saranno coerenti con il curricolo generale di Istituto e in esso saranno organicamente inserite in termini di competenze, abilità e conoscenze da raggiungere e strumenti e modalità di valutazione. Lo sviluppo di dettaglio delle attività sarà oggetto del piano di lavoro dei singoli docenti o gruppi di docenti e potrà essere oggetto di modularizzazione variabile nel corso dell’anno, come previsto dal DPR 275/99.</w:t>
      </w:r>
    </w:p>
    <w:p w:rsidR="00000000" w:rsidDel="00000000" w:rsidP="00000000" w:rsidRDefault="00000000" w:rsidRPr="00000000" w14:paraId="00000108">
      <w:pPr>
        <w:pageBreakBefore w:val="0"/>
        <w:spacing w:after="0" w:line="240" w:lineRule="auto"/>
        <w:jc w:val="both"/>
        <w:rPr>
          <w:rFonts w:ascii="Verdana" w:cs="Verdana" w:eastAsia="Verdana" w:hAnsi="Verdana"/>
          <w:b w:val="1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sz w:val="14"/>
          <w:szCs w:val="14"/>
          <w:rtl w:val="0"/>
        </w:rPr>
        <w:t xml:space="preserve">ART. 1, C. 7 Legge 107/2015 – LE PRIORITÀ’ DI UTILIZZO DEL PERSONALE  </w:t>
      </w:r>
    </w:p>
    <w:p w:rsidR="00000000" w:rsidDel="00000000" w:rsidP="00000000" w:rsidRDefault="00000000" w:rsidRPr="00000000" w14:paraId="00000109">
      <w:pPr>
        <w:pageBreakBefore w:val="0"/>
        <w:spacing w:after="120" w:line="240" w:lineRule="auto"/>
        <w:jc w:val="both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(le lettere vanno utilizzate nella compilazione del format on line, dove richiesto)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  <w:rtl w:val="0"/>
        </w:rPr>
        <w:t xml:space="preserve">valorizzazione e potenziamento delle competenze  linguistiche, con particolare riferimento all'italiano nonché alla lingua  inglese e ad altre lingue  dell'Unione  europea,  anche  mediante  l'utilizzo della metodologia Content Language Integrated Learning;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  <w:rtl w:val="0"/>
        </w:rPr>
        <w:t xml:space="preserve">potenziamento   delle   competenze   matematico-logiche e scientifiche;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  <w:rtl w:val="0"/>
        </w:rPr>
        <w:t xml:space="preserve">potenziamento delle competenze nella pratica e  nella  cultura musicali, nell'arte e  nella  storia  dell'arte,  nel  cinema,  nelle tecniche e nei media di produzione e di diffusione delle  immagini  e dei suoni, anche mediante il coinvolgimento dei musei e  degli  altri istituti pubblici e privati operanti in tali settori;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  <w:rtl w:val="0"/>
        </w:rPr>
        <w:t xml:space="preserve">sviluppo delle competenze in materia di cittadinanza attiva  e democratica    attraverso    la    valorizzazione     dell'educazione interculturale e alla pace, il rispetto delle differenze e il dialogo tra  le  culture,  il  sostegno  dell'assunzione  di  responsabilità, nonché della solidarietà e della  cura  dei  beni  comuni  e  della consapevolezza  dei  diritti  e  dei  doveri;   potenziamento   delle conoscenze  in  materia  giuridica  ed  economico-finanziaria  e   di educazione all'autoimprenditorialità;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  <w:rtl w:val="0"/>
        </w:rPr>
        <w:t xml:space="preserve">sviluppo  di   comportamenti   responsabili   ispirati   alla conoscenza  e  al  rispetto  della  legalità,  della  sostenibilità ambientale, dei beni paesaggistici, del patrimonio e delle  attività culturali;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  <w:rtl w:val="0"/>
        </w:rPr>
        <w:t xml:space="preserve">alfabetizzazione  all'arte,  alle  tecniche  e  ai  media  di produzione e diffusione delle immagini;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  <w:rtl w:val="0"/>
        </w:rPr>
        <w:t xml:space="preserve">potenziamento  delle  discipline  motorie   e   sviluppo   di comportamenti ispirati a uno stile  di  vita  sano,  con  particolare riferimento all'alimentazione, all'educazione fisica e allo sport,  e attenzione  alla  tutela  del  diritto  allo  studio  degli  studenti praticanti attività sportiva agonistica;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  <w:rtl w:val="0"/>
        </w:rPr>
        <w:t xml:space="preserve">sviluppo  delle  competenze  digitali  degli  studenti,   con particolare riguardo al pensiero computazionale, all'utilizzo critico e consapevole dei social network e dei media nonché alla  produzione e ai legami con il mondo del lavoro;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  <w:rtl w:val="0"/>
        </w:rPr>
        <w:t xml:space="preserve">potenziamento  delle  metodologie   laboratoriali   e   delle attività di laboratorio;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  <w:rtl w:val="0"/>
        </w:rPr>
        <w:t xml:space="preserve">prevenzione e contrasto della dispersione scolastica, di  ogni forma  di  discriminazione  e  del   bullismo,   anche   informatico; potenziamento dell'inclusione scolastica e del  diritto  allo  studio degli alunni  con  bisogni  educativi  speciali  attraverso  percorsi individualizzati  e  personalizzati  anche  con  il  supporto  e   la collaborazione dei servizi socio-sanitari ed educativi del territorio e delle associazioni di  settore  e  l'applicazione  delle  linee  di indirizzo per favorire il diritto allo studio degli alunni  adottati, emanate  dal  Ministero  dell'istruzione,  dell'università  e  della ricerca il 18 dicembre 2014;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  <w:rtl w:val="0"/>
        </w:rPr>
        <w:t xml:space="preserve">valorizzazione della  scuola  intesa  come  comunità  attiva, aperta  al  territorio  e  in  grado  di   sviluppare   e   aumentare l'interazione con le famiglie e con la comunità locale, comprese  le organizzazioni del terzo settore e le imprese;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  <w:rtl w:val="0"/>
        </w:rPr>
        <w:t xml:space="preserve">apertura pomeridiana delle scuole e riduzione  del  numero  di alunni e di studenti per classe o  per  articolazioni  di  gruppi  di classi, anche con potenziamento del tempo scolastico o  rimodulazione del monte orario rispetto a quanto indicato dal regolamento di cui al decreto del Presidente della Repubblica 20 marzo 2009, n. 89;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  <w:rtl w:val="0"/>
        </w:rPr>
        <w:t xml:space="preserve">incremento dell'alternanza scuola-lavoro nel secondo ciclo  di istruzione;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  <w:rtl w:val="0"/>
        </w:rPr>
        <w:t xml:space="preserve">valorizzazione  di  percorsi  formativi  individualizzati   e coinvolgimento degli alunni e degli studenti;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  <w:rtl w:val="0"/>
        </w:rPr>
        <w:t xml:space="preserve">individuazione  di  percorsi  e  di  sistemi  funzionali  alla premialità e alla valorizzazione del merito  degli  alunni  e  degli studenti;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  <w:rtl w:val="0"/>
        </w:rPr>
        <w:t xml:space="preserve">alfabetizzazione e perfezionamento dell'italiano  come  lingua seconda attraverso corsi e laboratori per studenti di cittadinanza  o di lingua non italiana, da organizzare anche  in  collaborazione  con gli enti locali e il terzo settore, con l'apporto delle comunità  di origine, delle famiglie e dei mediatori culturali;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14"/>
          <w:szCs w:val="14"/>
          <w:u w:val="none"/>
          <w:shd w:fill="auto" w:val="clear"/>
          <w:vertAlign w:val="baseline"/>
          <w:rtl w:val="0"/>
        </w:rPr>
        <w:t xml:space="preserve">definizione di un sistema di orientamento. </w:t>
      </w:r>
    </w:p>
    <w:p w:rsidR="00000000" w:rsidDel="00000000" w:rsidP="00000000" w:rsidRDefault="00000000" w:rsidRPr="00000000" w14:paraId="0000011B">
      <w:pPr>
        <w:pageBreakBefore w:val="0"/>
        <w:spacing w:after="0" w:line="240" w:lineRule="auto"/>
        <w:jc w:val="both"/>
        <w:rPr>
          <w:rFonts w:ascii="Verdana" w:cs="Verdana" w:eastAsia="Verdana" w:hAnsi="Verdana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spacing w:after="0" w:line="240" w:lineRule="auto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sz w:val="14"/>
          <w:szCs w:val="14"/>
          <w:rtl w:val="0"/>
        </w:rPr>
        <w:t xml:space="preserve">PRIORITA’ DEL RAV 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(impiegare le sigle nella compilazione del modulo on line: es: E1, PO3, ecc.)</w:t>
      </w:r>
    </w:p>
    <w:p w:rsidR="00000000" w:rsidDel="00000000" w:rsidP="00000000" w:rsidRDefault="00000000" w:rsidRPr="00000000" w14:paraId="0000011D">
      <w:pPr>
        <w:pageBreakBefore w:val="0"/>
        <w:spacing w:after="0" w:line="240" w:lineRule="auto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8"/>
        <w:gridCol w:w="3210"/>
        <w:gridCol w:w="3210"/>
        <w:tblGridChange w:id="0">
          <w:tblGrid>
            <w:gridCol w:w="3208"/>
            <w:gridCol w:w="3210"/>
            <w:gridCol w:w="3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pageBreakBefore w:val="0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4"/>
                <w:szCs w:val="14"/>
                <w:rtl w:val="0"/>
              </w:rPr>
              <w:t xml:space="preserve">Esiti</w:t>
            </w:r>
          </w:p>
        </w:tc>
        <w:tc>
          <w:tcPr/>
          <w:p w:rsidR="00000000" w:rsidDel="00000000" w:rsidP="00000000" w:rsidRDefault="00000000" w:rsidRPr="00000000" w14:paraId="0000011F">
            <w:pPr>
              <w:pageBreakBefore w:val="0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4"/>
                <w:szCs w:val="14"/>
                <w:rtl w:val="0"/>
              </w:rPr>
              <w:t xml:space="preserve">Processi  didattici</w:t>
            </w:r>
          </w:p>
        </w:tc>
        <w:tc>
          <w:tcPr/>
          <w:p w:rsidR="00000000" w:rsidDel="00000000" w:rsidP="00000000" w:rsidRDefault="00000000" w:rsidRPr="00000000" w14:paraId="00000120">
            <w:pPr>
              <w:pageBreakBefore w:val="0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4"/>
                <w:szCs w:val="14"/>
                <w:rtl w:val="0"/>
              </w:rPr>
              <w:t xml:space="preserve">Processi organizzativi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pageBreakBefore w:val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E1 – Risultati scolastici</w:t>
            </w:r>
          </w:p>
        </w:tc>
        <w:tc>
          <w:tcPr/>
          <w:p w:rsidR="00000000" w:rsidDel="00000000" w:rsidP="00000000" w:rsidRDefault="00000000" w:rsidRPr="00000000" w14:paraId="00000122">
            <w:pPr>
              <w:pageBreakBefore w:val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PD1 – Curricolo, progettazione, valutazione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PO1 - Orientamento strategico e organizzazione della scuola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pageBreakBefore w:val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E2 – Risultati nelle prove standardizzate nazionali</w:t>
            </w:r>
          </w:p>
        </w:tc>
        <w:tc>
          <w:tcPr/>
          <w:p w:rsidR="00000000" w:rsidDel="00000000" w:rsidP="00000000" w:rsidRDefault="00000000" w:rsidRPr="00000000" w14:paraId="00000125">
            <w:pPr>
              <w:pageBreakBefore w:val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PD2 – Ambiente di apprendimento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PO2 - Sviluppo e valorizzazione delle risorse umane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pageBreakBefore w:val="0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E3 – Risultati nelle competenze chiave di cittadinanza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pageBreakBefore w:val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PD3 – Inclusione e differenziazione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PO3 -  Integrazione con il territorio e rapporti con le famiglie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pageBreakBefore w:val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E4 -  Risultati a distanza</w:t>
            </w:r>
          </w:p>
        </w:tc>
        <w:tc>
          <w:tcPr/>
          <w:p w:rsidR="00000000" w:rsidDel="00000000" w:rsidP="00000000" w:rsidRDefault="00000000" w:rsidRPr="00000000" w14:paraId="0000012B">
            <w:pPr>
              <w:pageBreakBefore w:val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PD4 – Continuità e orientamento</w:t>
            </w:r>
          </w:p>
        </w:tc>
        <w:tc>
          <w:tcPr/>
          <w:p w:rsidR="00000000" w:rsidDel="00000000" w:rsidP="00000000" w:rsidRDefault="00000000" w:rsidRPr="00000000" w14:paraId="0000012C">
            <w:pPr>
              <w:pageBreakBefore w:val="0"/>
              <w:rPr>
                <w:rFonts w:ascii="Verdana" w:cs="Verdana" w:eastAsia="Verdana" w:hAnsi="Verdana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ermoli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Il DOCENTE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Prof.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Presentato in Collegio dei docenti il ________________________________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Approvato dal Co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nsiglio d’Istituto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con delibera n.__  del  ______________________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Il Dirigente Scolastico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prof. Francesco Paolo Marra</w:t>
      </w:r>
    </w:p>
    <w:sectPr>
      <w:pgSz w:h="16838" w:w="11906" w:orient="portrait"/>
      <w:pgMar w:bottom="567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Verdan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2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cbic85500b@pec.istruzi" TargetMode="External"/><Relationship Id="rId8" Type="http://schemas.openxmlformats.org/officeDocument/2006/relationships/hyperlink" Target="http://www.comprensivobrigid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